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0A6F" w14:textId="77777777" w:rsidR="0004385E" w:rsidRDefault="007541F0">
      <w:pPr>
        <w:tabs>
          <w:tab w:val="left" w:pos="2435"/>
          <w:tab w:val="left" w:pos="2711"/>
          <w:tab w:val="left" w:pos="5884"/>
          <w:tab w:val="left" w:pos="6160"/>
          <w:tab w:val="left" w:pos="8673"/>
        </w:tabs>
        <w:spacing w:before="55"/>
        <w:ind w:left="626"/>
        <w:rPr>
          <w:rFonts w:ascii="Times New Roman" w:hAnsi="Times New Roman"/>
          <w:sz w:val="20"/>
        </w:rPr>
      </w:pPr>
      <w:r>
        <w:rPr>
          <w:rFonts w:ascii="Times New Roman" w:hAnsi="Times New Roman"/>
          <w:sz w:val="20"/>
        </w:rPr>
        <w:t xml:space="preserve">BACKER HOTWATT </w:t>
      </w:r>
      <w:r w:rsidR="00C505D5">
        <w:rPr>
          <w:rFonts w:ascii="Times New Roman" w:hAnsi="Times New Roman"/>
          <w:sz w:val="20"/>
        </w:rPr>
        <w:t>·</w:t>
      </w:r>
      <w:r w:rsidR="00C505D5">
        <w:rPr>
          <w:rFonts w:ascii="Times New Roman" w:hAnsi="Times New Roman"/>
          <w:sz w:val="20"/>
        </w:rPr>
        <w:tab/>
      </w:r>
      <w:r>
        <w:rPr>
          <w:rFonts w:ascii="Times New Roman" w:hAnsi="Times New Roman"/>
          <w:sz w:val="20"/>
        </w:rPr>
        <w:t xml:space="preserve">       16A ELECTRONICS AVENUE</w:t>
      </w:r>
      <w:r w:rsidR="00C505D5">
        <w:rPr>
          <w:rFonts w:ascii="Times New Roman" w:hAnsi="Times New Roman"/>
          <w:sz w:val="20"/>
        </w:rPr>
        <w:tab/>
        <w:t>·</w:t>
      </w:r>
      <w:r w:rsidR="00556C7B">
        <w:rPr>
          <w:rFonts w:ascii="Times New Roman" w:hAnsi="Times New Roman"/>
          <w:sz w:val="20"/>
        </w:rPr>
        <w:tab/>
        <w:t xml:space="preserve"> DANVERS</w:t>
      </w:r>
      <w:r>
        <w:rPr>
          <w:rFonts w:ascii="Times New Roman" w:hAnsi="Times New Roman"/>
          <w:spacing w:val="-14"/>
          <w:sz w:val="20"/>
        </w:rPr>
        <w:t>,</w:t>
      </w:r>
      <w:r>
        <w:rPr>
          <w:rFonts w:ascii="Times New Roman" w:hAnsi="Times New Roman"/>
          <w:sz w:val="20"/>
        </w:rPr>
        <w:t xml:space="preserve"> </w:t>
      </w:r>
      <w:r>
        <w:rPr>
          <w:rFonts w:ascii="Times New Roman" w:hAnsi="Times New Roman"/>
          <w:spacing w:val="21"/>
          <w:sz w:val="20"/>
        </w:rPr>
        <w:t>MA.  01923-1011</w:t>
      </w:r>
    </w:p>
    <w:p w14:paraId="19352E5A" w14:textId="77777777" w:rsidR="0004385E" w:rsidRDefault="0004385E">
      <w:pPr>
        <w:pStyle w:val="BodyText"/>
        <w:rPr>
          <w:rFonts w:ascii="Times New Roman"/>
          <w:sz w:val="20"/>
        </w:rPr>
      </w:pPr>
    </w:p>
    <w:p w14:paraId="283FE712" w14:textId="77777777" w:rsidR="0004385E" w:rsidRDefault="0004385E" w:rsidP="007541F0">
      <w:pPr>
        <w:pStyle w:val="BodyText"/>
        <w:spacing w:before="3"/>
        <w:jc w:val="center"/>
        <w:rPr>
          <w:noProof/>
        </w:rPr>
      </w:pPr>
    </w:p>
    <w:p w14:paraId="3690761B" w14:textId="77777777" w:rsidR="007541F0" w:rsidRPr="007541F0" w:rsidRDefault="007541F0" w:rsidP="007541F0">
      <w:pPr>
        <w:pStyle w:val="BodyText"/>
        <w:spacing w:before="3"/>
        <w:jc w:val="center"/>
        <w:rPr>
          <w:rFonts w:ascii="Times New Roman"/>
          <w:b/>
          <w:sz w:val="10"/>
        </w:rPr>
      </w:pPr>
      <w:r w:rsidRPr="00EF048A">
        <w:rPr>
          <w:noProof/>
        </w:rPr>
        <w:drawing>
          <wp:inline distT="0" distB="0" distL="0" distR="0" wp14:anchorId="622CC408" wp14:editId="6A693FB2">
            <wp:extent cx="25241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419100"/>
                    </a:xfrm>
                    <a:prstGeom prst="rect">
                      <a:avLst/>
                    </a:prstGeom>
                    <a:noFill/>
                    <a:ln>
                      <a:noFill/>
                    </a:ln>
                  </pic:spPr>
                </pic:pic>
              </a:graphicData>
            </a:graphic>
          </wp:inline>
        </w:drawing>
      </w:r>
    </w:p>
    <w:p w14:paraId="5F0FB81B" w14:textId="77777777" w:rsidR="0004385E" w:rsidRDefault="0004385E">
      <w:pPr>
        <w:pStyle w:val="BodyText"/>
        <w:rPr>
          <w:rFonts w:ascii="Times New Roman"/>
          <w:sz w:val="20"/>
        </w:rPr>
      </w:pPr>
    </w:p>
    <w:p w14:paraId="7916DCE4" w14:textId="77777777" w:rsidR="0004385E" w:rsidRDefault="0004385E">
      <w:pPr>
        <w:pStyle w:val="BodyText"/>
        <w:spacing w:before="4"/>
        <w:rPr>
          <w:rFonts w:ascii="Times New Roman"/>
          <w:sz w:val="26"/>
        </w:rPr>
      </w:pPr>
    </w:p>
    <w:p w14:paraId="7D25050B" w14:textId="116DDE26" w:rsidR="0004385E" w:rsidRDefault="00E74B66">
      <w:pPr>
        <w:pStyle w:val="BodyText"/>
        <w:ind w:left="110"/>
      </w:pPr>
      <w:r>
        <w:t>June</w:t>
      </w:r>
      <w:r w:rsidR="00C505D5">
        <w:t xml:space="preserve"> </w:t>
      </w:r>
      <w:r w:rsidR="00C54B5C">
        <w:t>2</w:t>
      </w:r>
      <w:r w:rsidR="00C505D5">
        <w:t>, 20</w:t>
      </w:r>
      <w:r w:rsidR="00C54B5C">
        <w:t>21</w:t>
      </w:r>
    </w:p>
    <w:p w14:paraId="103F7EB2" w14:textId="77777777" w:rsidR="0004385E" w:rsidRDefault="0004385E">
      <w:pPr>
        <w:pStyle w:val="BodyText"/>
      </w:pPr>
    </w:p>
    <w:p w14:paraId="6EEC2457" w14:textId="77777777" w:rsidR="0004385E" w:rsidRDefault="0004385E">
      <w:pPr>
        <w:pStyle w:val="BodyText"/>
      </w:pPr>
    </w:p>
    <w:p w14:paraId="743B07DA" w14:textId="77777777" w:rsidR="0004385E" w:rsidRDefault="00C505D5">
      <w:pPr>
        <w:pStyle w:val="BodyText"/>
        <w:ind w:left="110"/>
      </w:pPr>
      <w:r>
        <w:t>RE: California Proposition 65</w:t>
      </w:r>
    </w:p>
    <w:p w14:paraId="17A925EB" w14:textId="77777777" w:rsidR="0004385E" w:rsidRDefault="0004385E">
      <w:pPr>
        <w:pStyle w:val="BodyText"/>
        <w:spacing w:before="5"/>
        <w:rPr>
          <w:sz w:val="34"/>
        </w:rPr>
      </w:pPr>
    </w:p>
    <w:p w14:paraId="4F205541" w14:textId="4A5B15D4" w:rsidR="0004385E" w:rsidRDefault="00C505D5">
      <w:pPr>
        <w:pStyle w:val="BodyText"/>
        <w:ind w:left="110" w:right="64"/>
      </w:pPr>
      <w:r>
        <w:t xml:space="preserve">California Proposition 65 refers to legislation that requires businesses to provide warnings to Californians about significant exposures to chemicals that cause cancer, birth defects or other reproductive harm. These chemicals can be in the products that Californians purchase, in their homes or workplaces, or that are released into the environment. California is required to publish a list of chemicals, updated at least yearly, known to cause cancer, birth defects or other reproductive harm. The latest list was published on </w:t>
      </w:r>
      <w:r w:rsidR="00C54B5C">
        <w:t>March</w:t>
      </w:r>
      <w:r>
        <w:t xml:space="preserve"> </w:t>
      </w:r>
      <w:r w:rsidR="00C54B5C">
        <w:t>19</w:t>
      </w:r>
      <w:r>
        <w:t xml:space="preserve">, </w:t>
      </w:r>
      <w:proofErr w:type="gramStart"/>
      <w:r>
        <w:t>20</w:t>
      </w:r>
      <w:r w:rsidR="00C54B5C">
        <w:t>21</w:t>
      </w:r>
      <w:proofErr w:type="gramEnd"/>
      <w:r>
        <w:t xml:space="preserve"> and can be found at the following website </w:t>
      </w:r>
      <w:hyperlink r:id="rId5">
        <w:r>
          <w:rPr>
            <w:color w:val="0000FF"/>
            <w:u w:val="single" w:color="0000FF"/>
          </w:rPr>
          <w:t>www.oehha.ca.gov/proposition-65/proposition-65-list</w:t>
        </w:r>
        <w:r>
          <w:t xml:space="preserve">. </w:t>
        </w:r>
      </w:hyperlink>
      <w:r>
        <w:t>.</w:t>
      </w:r>
    </w:p>
    <w:p w14:paraId="267370E3" w14:textId="77777777" w:rsidR="0004385E" w:rsidRDefault="0004385E">
      <w:pPr>
        <w:pStyle w:val="BodyText"/>
        <w:spacing w:before="2"/>
        <w:rPr>
          <w:sz w:val="29"/>
        </w:rPr>
      </w:pPr>
    </w:p>
    <w:p w14:paraId="35BE78E0" w14:textId="156CC347" w:rsidR="0004385E" w:rsidRDefault="00556C7B">
      <w:pPr>
        <w:pStyle w:val="BodyText"/>
        <w:spacing w:before="61"/>
        <w:ind w:left="110" w:right="210"/>
      </w:pPr>
      <w:r w:rsidRPr="002D7F46">
        <w:t>Backer Hotwatt</w:t>
      </w:r>
      <w:r w:rsidR="00C505D5" w:rsidRPr="002D7F46">
        <w:t xml:space="preserve"> evaluates the updated chemical list</w:t>
      </w:r>
      <w:r w:rsidR="00E74B66">
        <w:t xml:space="preserve"> annually</w:t>
      </w:r>
      <w:r w:rsidR="00C505D5" w:rsidRPr="002D7F46">
        <w:t xml:space="preserve">. Based on our business operations, product mix and to the best of our knowledge of all raw materials and components used in the manufacturing of our products, we </w:t>
      </w:r>
      <w:r w:rsidR="00C505D5" w:rsidRPr="002D7F46">
        <w:rPr>
          <w:b/>
          <w:u w:val="thick"/>
        </w:rPr>
        <w:t xml:space="preserve">cannot </w:t>
      </w:r>
      <w:r w:rsidR="00C505D5" w:rsidRPr="002D7F46">
        <w:t xml:space="preserve">declare that our products are in full compliance with the current list of chemicals identified by the State of California Environmental protection Agency under the statute of Proposition 65. Many </w:t>
      </w:r>
      <w:r w:rsidR="002D7F46" w:rsidRPr="002D7F46">
        <w:t xml:space="preserve">of the resistance wires, sheaths and lead conductors used in the heater design are alloy materials </w:t>
      </w:r>
      <w:r w:rsidR="00C505D5" w:rsidRPr="002D7F46">
        <w:t xml:space="preserve">which may contain </w:t>
      </w:r>
      <w:r w:rsidR="00E8394C" w:rsidRPr="002D7F46">
        <w:t>Nick</w:t>
      </w:r>
      <w:r w:rsidR="006825BB">
        <w:t xml:space="preserve">el </w:t>
      </w:r>
      <w:r w:rsidR="00C505D5" w:rsidRPr="002D7F46">
        <w:t xml:space="preserve">and Nickel is present on the current list. In addition, many of </w:t>
      </w:r>
      <w:r w:rsidRPr="002D7F46">
        <w:t>the</w:t>
      </w:r>
      <w:r w:rsidR="00C505D5" w:rsidRPr="002D7F46">
        <w:t xml:space="preserve"> </w:t>
      </w:r>
      <w:r w:rsidR="00AF7ED9" w:rsidRPr="002D7F46">
        <w:t xml:space="preserve">wire </w:t>
      </w:r>
      <w:r w:rsidR="00C505D5" w:rsidRPr="002D7F46">
        <w:t xml:space="preserve">insulating materials contain </w:t>
      </w:r>
      <w:r w:rsidRPr="002D7F46">
        <w:t>Teflon (TFE)</w:t>
      </w:r>
      <w:r w:rsidR="00E8394C" w:rsidRPr="002D7F46">
        <w:t xml:space="preserve">, Silicone and Neoprene.  </w:t>
      </w:r>
      <w:r w:rsidRPr="002D7F46">
        <w:t>Some insulations contain</w:t>
      </w:r>
      <w:r w:rsidR="00E8394C" w:rsidRPr="002D7F46">
        <w:t>ing</w:t>
      </w:r>
      <w:r w:rsidRPr="002D7F46">
        <w:t xml:space="preserve"> </w:t>
      </w:r>
      <w:r w:rsidR="00C505D5" w:rsidRPr="002D7F46">
        <w:t xml:space="preserve">silicone, can give off trace amounts of formaldehyde gas under extreme fire or burning conditions. Formaldehyde is included on the current list. </w:t>
      </w:r>
      <w:r w:rsidRPr="002D7F46">
        <w:t xml:space="preserve">Neoprene is also </w:t>
      </w:r>
      <w:r w:rsidR="00B37980" w:rsidRPr="002D7F46">
        <w:t xml:space="preserve">an insulator used on some </w:t>
      </w:r>
      <w:r w:rsidR="00AF7ED9" w:rsidRPr="002D7F46">
        <w:t>lead wires</w:t>
      </w:r>
      <w:r w:rsidR="00B37980" w:rsidRPr="002D7F46">
        <w:t xml:space="preserve"> </w:t>
      </w:r>
      <w:r w:rsidR="002D7F46" w:rsidRPr="002D7F46">
        <w:t>and is produced</w:t>
      </w:r>
      <w:r w:rsidR="00B37980" w:rsidRPr="002D7F46">
        <w:t xml:space="preserve"> using Chloroprene,</w:t>
      </w:r>
      <w:r w:rsidR="002D7F46" w:rsidRPr="002D7F46">
        <w:t xml:space="preserve"> </w:t>
      </w:r>
      <w:r w:rsidR="00B37980" w:rsidRPr="002D7F46">
        <w:t xml:space="preserve">also on the list.  </w:t>
      </w:r>
      <w:r w:rsidR="00C505D5" w:rsidRPr="002D7F46">
        <w:t>These material types of conductors and insulators are used in the design of our products to meet or exceed all applicable agency and customer specifications.</w:t>
      </w:r>
    </w:p>
    <w:p w14:paraId="672FFCFE" w14:textId="77777777" w:rsidR="0004385E" w:rsidRDefault="0004385E">
      <w:pPr>
        <w:pStyle w:val="BodyText"/>
      </w:pPr>
    </w:p>
    <w:p w14:paraId="37099163" w14:textId="77777777" w:rsidR="0004385E" w:rsidRDefault="0004385E">
      <w:pPr>
        <w:pStyle w:val="BodyText"/>
        <w:spacing w:before="2"/>
      </w:pPr>
    </w:p>
    <w:p w14:paraId="051B5923" w14:textId="77777777" w:rsidR="0004385E" w:rsidRDefault="00B37980">
      <w:pPr>
        <w:pStyle w:val="BodyText"/>
        <w:ind w:left="110" w:right="337"/>
      </w:pPr>
      <w:r>
        <w:t>Backer Hotwatt</w:t>
      </w:r>
      <w:r w:rsidR="00C505D5">
        <w:t xml:space="preserve"> continues to work with our suppliers, </w:t>
      </w:r>
      <w:proofErr w:type="gramStart"/>
      <w:r w:rsidR="00C505D5">
        <w:t>customers</w:t>
      </w:r>
      <w:proofErr w:type="gramEnd"/>
      <w:r w:rsidR="00C505D5">
        <w:t xml:space="preserve"> and code body agencies to design and evaluate new and improved materials and constructions. Please refer to our website, </w:t>
      </w:r>
      <w:hyperlink w:history="1">
        <w:r w:rsidRPr="002A2C04">
          <w:rPr>
            <w:rStyle w:val="Hyperlink"/>
            <w:u w:color="0000FF"/>
          </w:rPr>
          <w:t>www.hotwatt.com</w:t>
        </w:r>
        <w:r w:rsidRPr="002A2C04">
          <w:rPr>
            <w:rStyle w:val="Hyperlink"/>
          </w:rPr>
          <w:t xml:space="preserve"> </w:t>
        </w:r>
      </w:hyperlink>
      <w:r w:rsidR="00C505D5">
        <w:t>for the latest product information and innovative solutions.</w:t>
      </w:r>
    </w:p>
    <w:p w14:paraId="053742D9" w14:textId="77777777" w:rsidR="0004385E" w:rsidRDefault="0004385E">
      <w:pPr>
        <w:pStyle w:val="BodyText"/>
        <w:spacing w:before="2"/>
        <w:rPr>
          <w:sz w:val="29"/>
        </w:rPr>
      </w:pPr>
    </w:p>
    <w:p w14:paraId="340C3BF9" w14:textId="77777777" w:rsidR="0004385E" w:rsidRDefault="00C505D5">
      <w:pPr>
        <w:pStyle w:val="BodyText"/>
        <w:spacing w:before="61"/>
        <w:ind w:left="110"/>
      </w:pPr>
      <w:r>
        <w:t>Sincerely,</w:t>
      </w:r>
    </w:p>
    <w:p w14:paraId="5465A1B0" w14:textId="77777777" w:rsidR="00A37780" w:rsidRDefault="00A37780">
      <w:pPr>
        <w:pStyle w:val="BodyText"/>
        <w:rPr>
          <w:sz w:val="22"/>
        </w:rPr>
      </w:pPr>
      <w:r>
        <w:rPr>
          <w:noProof/>
        </w:rPr>
        <w:drawing>
          <wp:inline distT="0" distB="0" distL="0" distR="0" wp14:anchorId="62BD72DE" wp14:editId="18EC9B5F">
            <wp:extent cx="1594713" cy="90877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3880" cy="919701"/>
                    </a:xfrm>
                    <a:prstGeom prst="rect">
                      <a:avLst/>
                    </a:prstGeom>
                  </pic:spPr>
                </pic:pic>
              </a:graphicData>
            </a:graphic>
          </wp:inline>
        </w:drawing>
      </w:r>
    </w:p>
    <w:p w14:paraId="59F8BBCC" w14:textId="77777777" w:rsidR="0004385E" w:rsidRDefault="00A37780">
      <w:pPr>
        <w:pStyle w:val="BodyText"/>
        <w:spacing w:before="199"/>
        <w:ind w:left="110"/>
      </w:pPr>
      <w:r>
        <w:t>Michael Parisi</w:t>
      </w:r>
    </w:p>
    <w:p w14:paraId="3649594D" w14:textId="77777777" w:rsidR="0004385E" w:rsidRDefault="00A37780">
      <w:pPr>
        <w:pStyle w:val="BodyText"/>
        <w:ind w:left="110"/>
      </w:pPr>
      <w:r>
        <w:t>Quality Manager</w:t>
      </w:r>
    </w:p>
    <w:p w14:paraId="36F3B0CC" w14:textId="77777777" w:rsidR="0004385E" w:rsidRDefault="0004385E">
      <w:pPr>
        <w:pStyle w:val="BodyText"/>
        <w:rPr>
          <w:sz w:val="20"/>
        </w:rPr>
      </w:pPr>
    </w:p>
    <w:p w14:paraId="3DD24313" w14:textId="77777777" w:rsidR="0004385E" w:rsidRDefault="0004385E">
      <w:pPr>
        <w:pStyle w:val="BodyText"/>
        <w:rPr>
          <w:sz w:val="20"/>
        </w:rPr>
      </w:pPr>
    </w:p>
    <w:p w14:paraId="4663F5E3" w14:textId="77777777" w:rsidR="0004385E" w:rsidRDefault="0004385E">
      <w:pPr>
        <w:pStyle w:val="BodyText"/>
        <w:rPr>
          <w:sz w:val="20"/>
        </w:rPr>
      </w:pPr>
    </w:p>
    <w:p w14:paraId="03DCD1F8" w14:textId="77777777" w:rsidR="0004385E" w:rsidRDefault="0004385E">
      <w:pPr>
        <w:pStyle w:val="BodyText"/>
        <w:rPr>
          <w:sz w:val="20"/>
        </w:rPr>
      </w:pPr>
    </w:p>
    <w:p w14:paraId="496FDC07" w14:textId="77777777" w:rsidR="0004385E" w:rsidRDefault="0004385E">
      <w:pPr>
        <w:pStyle w:val="BodyText"/>
        <w:spacing w:before="3"/>
        <w:rPr>
          <w:sz w:val="18"/>
        </w:rPr>
      </w:pPr>
    </w:p>
    <w:p w14:paraId="6358D693" w14:textId="77777777" w:rsidR="0004385E" w:rsidRDefault="00C505D5">
      <w:pPr>
        <w:spacing w:before="82"/>
        <w:ind w:left="2306"/>
        <w:rPr>
          <w:rFonts w:ascii="Times New Roman"/>
          <w:sz w:val="20"/>
        </w:rPr>
      </w:pPr>
      <w:r>
        <w:rPr>
          <w:rFonts w:ascii="Times New Roman"/>
          <w:sz w:val="20"/>
        </w:rPr>
        <w:t xml:space="preserve">TELEPHONE </w:t>
      </w:r>
      <w:r w:rsidR="00A37780">
        <w:rPr>
          <w:rFonts w:ascii="Times New Roman"/>
          <w:sz w:val="20"/>
        </w:rPr>
        <w:t>978</w:t>
      </w:r>
      <w:r>
        <w:rPr>
          <w:rFonts w:ascii="Times New Roman"/>
          <w:sz w:val="20"/>
        </w:rPr>
        <w:t>-7</w:t>
      </w:r>
      <w:r w:rsidR="00A37780">
        <w:rPr>
          <w:rFonts w:ascii="Times New Roman"/>
          <w:sz w:val="20"/>
        </w:rPr>
        <w:t>77</w:t>
      </w:r>
      <w:r>
        <w:rPr>
          <w:rFonts w:ascii="Times New Roman"/>
          <w:sz w:val="20"/>
        </w:rPr>
        <w:t>-</w:t>
      </w:r>
      <w:r w:rsidR="00A37780">
        <w:rPr>
          <w:rFonts w:ascii="Times New Roman"/>
          <w:sz w:val="20"/>
        </w:rPr>
        <w:t>0070</w:t>
      </w:r>
      <w:r>
        <w:rPr>
          <w:rFonts w:ascii="Times New Roman"/>
          <w:sz w:val="20"/>
        </w:rPr>
        <w:t xml:space="preserve"> FAX </w:t>
      </w:r>
      <w:r w:rsidR="00A37780">
        <w:rPr>
          <w:rFonts w:ascii="Times New Roman"/>
          <w:sz w:val="20"/>
        </w:rPr>
        <w:t>978</w:t>
      </w:r>
      <w:r>
        <w:rPr>
          <w:rFonts w:ascii="Times New Roman"/>
          <w:sz w:val="20"/>
        </w:rPr>
        <w:t>-7</w:t>
      </w:r>
      <w:r w:rsidR="00A37780">
        <w:rPr>
          <w:rFonts w:ascii="Times New Roman"/>
          <w:sz w:val="20"/>
        </w:rPr>
        <w:t>74</w:t>
      </w:r>
      <w:r>
        <w:rPr>
          <w:rFonts w:ascii="Times New Roman"/>
          <w:sz w:val="20"/>
        </w:rPr>
        <w:t>-</w:t>
      </w:r>
      <w:r w:rsidR="00A37780">
        <w:rPr>
          <w:rFonts w:ascii="Times New Roman"/>
          <w:sz w:val="20"/>
        </w:rPr>
        <w:t>2409</w:t>
      </w:r>
      <w:r>
        <w:rPr>
          <w:rFonts w:ascii="Times New Roman"/>
          <w:sz w:val="20"/>
        </w:rPr>
        <w:t xml:space="preserve"> </w:t>
      </w:r>
      <w:hyperlink r:id="rId7" w:history="1">
        <w:r w:rsidR="00A37780" w:rsidRPr="002A2C04">
          <w:rPr>
            <w:rStyle w:val="Hyperlink"/>
            <w:rFonts w:ascii="Times New Roman"/>
            <w:sz w:val="20"/>
          </w:rPr>
          <w:t>www.hotwatt.com</w:t>
        </w:r>
      </w:hyperlink>
    </w:p>
    <w:sectPr w:rsidR="0004385E">
      <w:type w:val="continuous"/>
      <w:pgSz w:w="12240" w:h="15840"/>
      <w:pgMar w:top="3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5E"/>
    <w:rsid w:val="0004385E"/>
    <w:rsid w:val="002D7F46"/>
    <w:rsid w:val="00556C7B"/>
    <w:rsid w:val="006825BB"/>
    <w:rsid w:val="007541F0"/>
    <w:rsid w:val="00A37780"/>
    <w:rsid w:val="00AF7ED9"/>
    <w:rsid w:val="00B37980"/>
    <w:rsid w:val="00C505D5"/>
    <w:rsid w:val="00C54B5C"/>
    <w:rsid w:val="00E74B66"/>
    <w:rsid w:val="00E8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8124"/>
  <w15:docId w15:val="{B12FA004-FEF4-4951-B2AF-9FACC7C4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twat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oehha.ca.gov/proposition-65/proposition-65-lis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Microsoft Word - California PROP 65 Declaration Letter 11-06-2017</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California PROP 65 Declaration Letter 11-06-2017</dc:title>
  <dc:creator>dmoore</dc:creator>
  <cp:lastModifiedBy>Mike Parisi</cp:lastModifiedBy>
  <cp:revision>2</cp:revision>
  <dcterms:created xsi:type="dcterms:W3CDTF">2021-06-02T18:25:00Z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PScript5.dll Version 5.2.2</vt:lpwstr>
  </property>
  <property fmtid="{D5CDD505-2E9C-101B-9397-08002B2CF9AE}" pid="4" name="LastSaved">
    <vt:filetime>2019-05-30T00:00:00Z</vt:filetime>
  </property>
</Properties>
</file>